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ind w:left="0" w:leftChars="0" w:firstLine="640" w:firstLineChars="200"/>
        <w:rPr>
          <w:rFonts w:hint="eastAsia"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附件：</w:t>
      </w:r>
      <w:bookmarkStart w:id="0" w:name="_GoBack"/>
      <w:r>
        <w:rPr>
          <w:rFonts w:hint="eastAsia" w:eastAsia="仿宋_GB2312"/>
          <w:kern w:val="0"/>
          <w:sz w:val="32"/>
          <w:szCs w:val="32"/>
        </w:rPr>
        <w:t>招聘岗位及任职资格</w:t>
      </w:r>
      <w:bookmarkEnd w:id="0"/>
    </w:p>
    <w:tbl>
      <w:tblPr>
        <w:tblStyle w:val="4"/>
        <w:tblpPr w:leftFromText="180" w:rightFromText="180" w:vertAnchor="text" w:horzAnchor="page" w:tblpX="628" w:tblpY="1468"/>
        <w:tblOverlap w:val="never"/>
        <w:tblW w:w="1611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40"/>
        <w:gridCol w:w="1289"/>
        <w:gridCol w:w="1630"/>
        <w:gridCol w:w="809"/>
        <w:gridCol w:w="5798"/>
        <w:gridCol w:w="1740"/>
        <w:gridCol w:w="37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0" w:hRule="atLeast"/>
        </w:trPr>
        <w:tc>
          <w:tcPr>
            <w:tcW w:w="16116" w:type="dxa"/>
            <w:gridSpan w:val="7"/>
            <w:tcBorders>
              <w:left w:val="single" w:color="000000" w:sz="12" w:space="0"/>
              <w:bottom w:val="single" w:color="000000" w:sz="12" w:space="0"/>
            </w:tcBorders>
            <w:shd w:val="clear" w:color="auto" w:fill="000080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FFFFFF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FFFFFF"/>
                <w:kern w:val="0"/>
                <w:sz w:val="36"/>
                <w:szCs w:val="36"/>
                <w:u w:val="none"/>
                <w:lang w:val="en-US" w:eastAsia="zh-CN" w:bidi="ar"/>
              </w:rPr>
              <w:t>四川西南粮油总招聘岗位任职资格表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140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</w:t>
            </w:r>
          </w:p>
        </w:tc>
        <w:tc>
          <w:tcPr>
            <w:tcW w:w="1289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</w:t>
            </w:r>
          </w:p>
        </w:tc>
        <w:tc>
          <w:tcPr>
            <w:tcW w:w="1630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809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编制</w:t>
            </w:r>
          </w:p>
        </w:tc>
        <w:tc>
          <w:tcPr>
            <w:tcW w:w="5798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任职资格</w:t>
            </w:r>
          </w:p>
        </w:tc>
        <w:tc>
          <w:tcPr>
            <w:tcW w:w="1740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年薪</w:t>
            </w:r>
          </w:p>
        </w:tc>
        <w:tc>
          <w:tcPr>
            <w:tcW w:w="3710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88" w:hRule="atLeast"/>
        </w:trPr>
        <w:tc>
          <w:tcPr>
            <w:tcW w:w="1140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四川西南粮油总公司</w:t>
            </w:r>
          </w:p>
        </w:tc>
        <w:tc>
          <w:tcPr>
            <w:tcW w:w="1289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业务部</w:t>
            </w:r>
          </w:p>
        </w:tc>
        <w:tc>
          <w:tcPr>
            <w:tcW w:w="1630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外派专员</w:t>
            </w:r>
          </w:p>
        </w:tc>
        <w:tc>
          <w:tcPr>
            <w:tcW w:w="809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1人</w:t>
            </w:r>
          </w:p>
        </w:tc>
        <w:tc>
          <w:tcPr>
            <w:tcW w:w="5798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吃苦耐劳，能适应长时间出差；了解粮食或市场行情，有责任心，能忍受枯燥；身体健康，无重大疾病等。</w:t>
            </w:r>
          </w:p>
        </w:tc>
        <w:tc>
          <w:tcPr>
            <w:tcW w:w="1740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4万+2万+超业绩奖励</w:t>
            </w:r>
          </w:p>
        </w:tc>
        <w:tc>
          <w:tcPr>
            <w:tcW w:w="3710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基础工资按月发放，绩效工资由公司考核后按绩效方案发放。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DA64EB"/>
    <w:rsid w:val="08DA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2020-12-17T02:46:00Z</dcterms:created>
  <dc:creator>你快看起风了</dc:creator>
  <cp:lastModifiedBy>你快看起风了</cp:lastModifiedBy>
  <dcterms:modified xsi:type="dcterms:W3CDTF">2020-12-17T02:47:26Z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